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7F" w:rsidRPr="000B237F" w:rsidRDefault="000B237F" w:rsidP="000B237F">
      <w:pPr>
        <w:jc w:val="center"/>
        <w:rPr>
          <w:b/>
        </w:rPr>
      </w:pPr>
      <w:r w:rsidRPr="000B237F">
        <w:rPr>
          <w:b/>
        </w:rPr>
        <w:t xml:space="preserve">Приклади </w:t>
      </w:r>
      <w:r w:rsidRPr="000B237F">
        <w:rPr>
          <w:b/>
        </w:rPr>
        <w:t>джерел інформації для визначення ризиків</w:t>
      </w:r>
      <w:r w:rsidRPr="000B237F">
        <w:rPr>
          <w:b/>
        </w:rPr>
        <w:t>:</w:t>
      </w:r>
    </w:p>
    <w:p w:rsidR="000B237F" w:rsidRPr="003B5BFC" w:rsidRDefault="000B237F" w:rsidP="000B237F">
      <w:pPr>
        <w:jc w:val="center"/>
      </w:pPr>
    </w:p>
    <w:p w:rsidR="000B237F" w:rsidRDefault="000B237F" w:rsidP="000B237F">
      <w:pPr>
        <w:pStyle w:val="a3"/>
        <w:numPr>
          <w:ilvl w:val="0"/>
          <w:numId w:val="1"/>
        </w:numPr>
      </w:pPr>
      <w:r>
        <w:t>Цілі Організації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SWOT-аналіз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Скарги та зауваження зацікавлених сторін щодо діяльності Організації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Звіти Організації Вищому керівництву, відповідні коментарі та резолюції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Звіти контролюючим органам, відповідні коментарі та резолюції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Звіт структурного підрозділу внутрішнього аудиту (відповідальної особа з внутрішнього аудиту) в Організації щодо оцінки ефективності СВК Організації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Результати перевірок контролюючих органів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Інші результати періодичних оцінок (моніторингу) (внутрішні та зовнішні аудити тощо)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Звіти по процесах та інтерв’ю з власниками процесів та іншими працівниками</w:t>
      </w:r>
    </w:p>
    <w:p w:rsidR="000B237F" w:rsidRDefault="000B237F" w:rsidP="000B237F">
      <w:pPr>
        <w:pStyle w:val="a3"/>
        <w:numPr>
          <w:ilvl w:val="0"/>
          <w:numId w:val="1"/>
        </w:numPr>
      </w:pPr>
      <w:bookmarkStart w:id="0" w:name="_GoBack"/>
      <w:bookmarkEnd w:id="0"/>
      <w:r>
        <w:t>Аналіз здійсненних заходів щодо зменшення ризиків в попередніх періодах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Результати судових процесів в яких Організація є одною з сторін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Аналіз нормативно-правових та інших розпорядчих документів, що регламентують діяльність Організації</w:t>
      </w:r>
    </w:p>
    <w:p w:rsidR="000B237F" w:rsidRDefault="000B237F" w:rsidP="000B237F">
      <w:pPr>
        <w:pStyle w:val="a3"/>
        <w:numPr>
          <w:ilvl w:val="0"/>
          <w:numId w:val="1"/>
        </w:numPr>
      </w:pPr>
      <w:r>
        <w:t>Аналіз повідомлень у засобах масової інформації та соціальних мережах про діяльність Організації</w:t>
      </w:r>
    </w:p>
    <w:p w:rsidR="006A15F9" w:rsidRDefault="000B237F" w:rsidP="000B237F">
      <w:pPr>
        <w:pStyle w:val="a3"/>
        <w:numPr>
          <w:ilvl w:val="0"/>
          <w:numId w:val="1"/>
        </w:numPr>
      </w:pPr>
      <w:r>
        <w:t>Інші джерела інформації</w:t>
      </w:r>
    </w:p>
    <w:sectPr w:rsidR="006A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4BCF"/>
    <w:multiLevelType w:val="hybridMultilevel"/>
    <w:tmpl w:val="1430F7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7F"/>
    <w:rsid w:val="000B237F"/>
    <w:rsid w:val="00605D59"/>
    <w:rsid w:val="006A15F9"/>
    <w:rsid w:val="008B6BDA"/>
    <w:rsid w:val="00CF13B1"/>
    <w:rsid w:val="00D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798"/>
  <w15:chartTrackingRefBased/>
  <w15:docId w15:val="{892F6111-A46E-48FF-B7EC-BC2C0EE3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7F"/>
    <w:pPr>
      <w:spacing w:after="0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Богун Олександр Володимирович</dc:creator>
  <cp:keywords/>
  <dc:description/>
  <cp:lastModifiedBy>Богун Олександр Володимирович</cp:lastModifiedBy>
  <cp:revision>2</cp:revision>
  <dcterms:created xsi:type="dcterms:W3CDTF">2019-11-12T10:20:00Z</dcterms:created>
  <dcterms:modified xsi:type="dcterms:W3CDTF">2019-11-12T10:31:00Z</dcterms:modified>
</cp:coreProperties>
</file>